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beforeLines="0" w:afterLines="0"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beforeLines="0" w:afterLines="0"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《股东来了》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投资者权益知识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竞赛总体方案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beforeLines="0" w:afterLines="0"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beforeLines="0" w:afterLines="0" w:line="600" w:lineRule="exact"/>
        <w:ind w:left="0" w:leftChars="0" w:firstLine="640" w:firstLineChars="0"/>
        <w:jc w:val="both"/>
        <w:textAlignment w:val="auto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为深入学习贯彻习近平新时代中国特色社会主义思想，全面落实党的二十大精神和中央金融工作会议、中央经济工作会议部署要求，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《国务院关于加强监管防范风险推动资本市场高质量发展的若干意见》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资本市场重大改革部署安排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cs="仿宋"/>
          <w:lang w:val="en-US" w:eastAsia="zh-CN"/>
        </w:rPr>
        <w:t>经证监会批准，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中证中小投资者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中心（简称投服中心）</w:t>
      </w:r>
      <w:r>
        <w:rPr>
          <w:rFonts w:hint="eastAsia" w:ascii="仿宋" w:hAnsi="仿宋" w:eastAsia="仿宋" w:cs="仿宋"/>
          <w:lang w:eastAsia="zh-CN"/>
        </w:rPr>
        <w:t>联合</w:t>
      </w:r>
      <w:r>
        <w:rPr>
          <w:rFonts w:hint="eastAsia" w:ascii="仿宋" w:hAnsi="仿宋" w:cs="仿宋"/>
          <w:lang w:eastAsia="zh-CN"/>
        </w:rPr>
        <w:t>上海、江苏、西藏、深圳四证监局携手</w:t>
      </w:r>
      <w:r>
        <w:rPr>
          <w:rFonts w:hint="eastAsia" w:ascii="仿宋" w:hAnsi="仿宋" w:cs="仿宋"/>
          <w:lang w:val="en-US" w:eastAsia="zh-CN"/>
        </w:rPr>
        <w:t>腾讯集团、</w:t>
      </w:r>
      <w:r>
        <w:rPr>
          <w:rFonts w:hint="eastAsia" w:ascii="仿宋" w:hAnsi="仿宋" w:cs="仿宋"/>
          <w:lang w:eastAsia="zh-CN"/>
        </w:rPr>
        <w:t>芒果超媒共同举办《股东来了》（2024）</w:t>
      </w:r>
      <w:r>
        <w:rPr>
          <w:rFonts w:hint="eastAsia" w:ascii="仿宋" w:hAnsi="仿宋" w:cs="仿宋"/>
          <w:lang w:val="en-US" w:eastAsia="zh-CN"/>
        </w:rPr>
        <w:t>投资者权益知识竞赛（以下简称《股东来了》（2024）），面向广大中小投资者普及权益知识，引导投资者全面知权、积极行权、依法维权。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lang w:val="en-US" w:eastAsia="zh-CN"/>
        </w:rPr>
        <w:t>《股东来了》（2024）将在全国设立上海、江苏、西藏、深圳四大片区，覆盖全国36个赛区及港澳台地区。活动分为网络初赛与电视决赛两个阶段，网络初赛将于5月中旬启动，持续开展8周线上答题；电视决赛拟于3季度录制，计划于4季度在湖南卫视、芒果TV等平台播出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此外，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初赛结束后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《股东来了》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将开启全年运营模式，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投资者可</w:t>
      </w:r>
      <w:r>
        <w:rPr>
          <w:rFonts w:hint="default" w:ascii="仿宋" w:hAnsi="仿宋" w:cs="仿宋"/>
          <w:b w:val="0"/>
          <w:kern w:val="2"/>
          <w:sz w:val="32"/>
          <w:szCs w:val="32"/>
          <w:lang w:eastAsia="zh-CN" w:bidi="ar"/>
        </w:rPr>
        <w:t>持续线上答题、学习资本市场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知识</w:t>
      </w:r>
      <w:r>
        <w:rPr>
          <w:rFonts w:hint="default" w:ascii="仿宋" w:hAnsi="仿宋" w:cs="仿宋"/>
          <w:b w:val="0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default" w:ascii="Times New Roman" w:hAnsi="Times New Roman" w:eastAsia="黑体" w:cs="Times New Roman"/>
          <w:kern w:val="44"/>
          <w:sz w:val="32"/>
          <w:szCs w:val="24"/>
          <w:lang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24"/>
          <w:lang w:eastAsia="zh-CN" w:bidi="ar-SA"/>
        </w:rPr>
        <w:t>一</w:t>
      </w:r>
      <w:r>
        <w:rPr>
          <w:rFonts w:hint="default" w:ascii="Times New Roman" w:hAnsi="Times New Roman" w:eastAsia="黑体" w:cs="Times New Roman"/>
          <w:kern w:val="44"/>
          <w:sz w:val="32"/>
          <w:szCs w:val="24"/>
          <w:lang w:eastAsia="zh-CN" w:bidi="ar-SA"/>
        </w:rPr>
        <w:t>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《股东来了》（2024）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坚持以人民为中心的价值取向，结合全面深化资本市场改革、提升上市公司质量、投资者保护维权救济、新《公司法》等法规知识普及等重点工作，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围绕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“学知识、明权益、防风险、守价值”为主题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开展各项活动，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引导投资者客观看待和理解全面深化资本市场改革的意义和作用，通过寓教于乐的方式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提振投资者信心，增强</w:t>
      </w:r>
      <w:r>
        <w:rPr>
          <w:rFonts w:hint="eastAsia" w:ascii="仿宋" w:hAnsi="仿宋" w:cs="仿宋"/>
          <w:b w:val="0"/>
          <w:kern w:val="2"/>
          <w:sz w:val="32"/>
          <w:szCs w:val="32"/>
          <w:lang w:val="en-US" w:eastAsia="zh-CN" w:bidi="ar"/>
        </w:rPr>
        <w:t>投资者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获得感。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eastAsia="zh-CN"/>
        </w:rPr>
        <w:t>二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、组织架构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lang w:val="en-US" w:eastAsia="zh-CN"/>
        </w:rPr>
        <w:t>）主办方：</w:t>
      </w:r>
      <w:r>
        <w:rPr>
          <w:rFonts w:hint="eastAsia" w:ascii="Times New Roman" w:hAnsi="Times New Roman" w:cs="Times New Roman"/>
          <w:lang w:val="en-US" w:eastAsia="zh-CN"/>
        </w:rPr>
        <w:t>投服中心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lang w:val="en-US" w:eastAsia="zh-CN"/>
        </w:rPr>
        <w:t>）联合主办方：</w:t>
      </w:r>
      <w:r>
        <w:rPr>
          <w:rFonts w:hint="eastAsia" w:ascii="仿宋" w:hAnsi="仿宋" w:cs="仿宋"/>
          <w:lang w:val="en-US" w:eastAsia="zh-CN"/>
        </w:rPr>
        <w:t>上海、江苏、西藏、深圳</w:t>
      </w:r>
      <w:r>
        <w:rPr>
          <w:rFonts w:hint="eastAsia" w:ascii="仿宋" w:hAnsi="仿宋" w:eastAsia="仿宋" w:cs="仿宋"/>
          <w:lang w:eastAsia="zh-CN"/>
        </w:rPr>
        <w:t>等证监局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lang w:val="en-US" w:eastAsia="zh-CN"/>
        </w:rPr>
        <w:t>）特邀技术支持单位</w:t>
      </w:r>
      <w:r>
        <w:rPr>
          <w:rFonts w:hint="eastAsia" w:ascii="Times New Roman" w:hAnsi="Times New Roman" w:eastAsia="楷体" w:cs="Times New Roman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腾讯集团下属</w:t>
      </w:r>
      <w:r>
        <w:rPr>
          <w:rFonts w:hint="eastAsia" w:ascii="仿宋" w:hAnsi="仿宋" w:cs="仿宋"/>
          <w:b w:val="0"/>
          <w:kern w:val="2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财付通支付科技有限公司（简称财付通）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lang w:val="en-US" w:eastAsia="zh-CN"/>
        </w:rPr>
        <w:t>）决赛主办方：</w:t>
      </w:r>
      <w:r>
        <w:rPr>
          <w:rFonts w:hint="default" w:ascii="Times New Roman" w:hAnsi="Times New Roman" w:cs="Times New Roman"/>
          <w:lang w:val="en-US" w:eastAsia="zh-CN"/>
        </w:rPr>
        <w:t>芒果超媒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lang w:val="en-US" w:eastAsia="zh-CN"/>
        </w:rPr>
        <w:t>）协办方：</w:t>
      </w:r>
      <w:r>
        <w:rPr>
          <w:rFonts w:hint="default" w:ascii="Times New Roman" w:hAnsi="Times New Roman" w:eastAsia="仿宋" w:cs="Times New Roman"/>
          <w:lang w:val="en-US" w:eastAsia="zh-CN"/>
        </w:rPr>
        <w:t>其他各地证监局、各地行业协会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lang w:val="en-US" w:eastAsia="zh-CN"/>
        </w:rPr>
        <w:t>）战队命名方：</w:t>
      </w:r>
      <w:r>
        <w:rPr>
          <w:rFonts w:hint="default" w:ascii="Times New Roman" w:hAnsi="Times New Roman" w:cs="Times New Roman"/>
          <w:lang w:val="en-US" w:eastAsia="zh-CN"/>
        </w:rPr>
        <w:t>证券公司等市场机构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40"/>
          <w:lang w:eastAsia="zh-CN" w:bidi="ar"/>
        </w:rPr>
      </w:pPr>
      <w:r>
        <w:rPr>
          <w:rFonts w:hint="default" w:ascii="Times New Roman" w:hAnsi="Times New Roman" w:eastAsia="楷体" w:cs="Times New Roman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lang w:val="en-US" w:eastAsia="zh-CN"/>
        </w:rPr>
        <w:t>七</w:t>
      </w:r>
      <w:r>
        <w:rPr>
          <w:rFonts w:hint="default" w:ascii="Times New Roman" w:hAnsi="Times New Roman" w:eastAsia="楷体" w:cs="Times New Roman"/>
          <w:lang w:val="en-US" w:eastAsia="zh-CN"/>
        </w:rPr>
        <w:t>）媒体与平台支持：</w:t>
      </w:r>
      <w:r>
        <w:rPr>
          <w:rFonts w:hint="eastAsia" w:ascii="仿宋" w:hAnsi="仿宋" w:eastAsia="仿宋" w:cs="仿宋"/>
          <w:sz w:val="32"/>
          <w:szCs w:val="40"/>
          <w:lang w:eastAsia="zh-CN" w:bidi="ar"/>
        </w:rPr>
        <w:t>新华网</w:t>
      </w:r>
      <w:r>
        <w:rPr>
          <w:rFonts w:hint="eastAsia" w:ascii="仿宋" w:hAnsi="仿宋" w:cs="仿宋"/>
          <w:sz w:val="32"/>
          <w:szCs w:val="40"/>
          <w:lang w:eastAsia="zh-CN" w:bidi="ar"/>
        </w:rPr>
        <w:t>、</w:t>
      </w:r>
      <w:r>
        <w:rPr>
          <w:rFonts w:hint="eastAsia" w:ascii="仿宋" w:hAnsi="仿宋" w:eastAsia="仿宋" w:cs="仿宋"/>
          <w:sz w:val="32"/>
          <w:szCs w:val="40"/>
          <w:lang w:bidi="ar"/>
        </w:rPr>
        <w:t>四大证券报、</w:t>
      </w:r>
      <w:r>
        <w:rPr>
          <w:rFonts w:hint="eastAsia" w:ascii="仿宋" w:hAnsi="仿宋" w:cs="仿宋"/>
          <w:sz w:val="32"/>
          <w:szCs w:val="40"/>
          <w:lang w:eastAsia="zh-CN" w:bidi="ar"/>
        </w:rPr>
        <w:t>证券市场红周刊、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 w:bidi="ar"/>
        </w:rPr>
        <w:t>腾讯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 w:bidi="ar"/>
        </w:rPr>
        <w:t>集团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全景网、</w:t>
      </w:r>
      <w:r>
        <w:rPr>
          <w:rFonts w:hint="eastAsia" w:ascii="仿宋" w:hAnsi="仿宋" w:eastAsia="仿宋" w:cs="仿宋"/>
          <w:sz w:val="32"/>
          <w:szCs w:val="40"/>
          <w:lang w:bidi="ar"/>
        </w:rPr>
        <w:t>东方财富网、</w:t>
      </w:r>
      <w:r>
        <w:rPr>
          <w:rFonts w:hint="eastAsia" w:ascii="仿宋" w:hAnsi="仿宋" w:eastAsia="仿宋" w:cs="仿宋"/>
          <w:sz w:val="32"/>
          <w:szCs w:val="40"/>
          <w:lang w:eastAsia="zh-CN" w:bidi="ar"/>
        </w:rPr>
        <w:t>芒果</w:t>
      </w:r>
      <w:r>
        <w:rPr>
          <w:rFonts w:hint="eastAsia" w:ascii="仿宋" w:hAnsi="仿宋" w:eastAsia="仿宋" w:cs="仿宋"/>
          <w:sz w:val="32"/>
          <w:szCs w:val="40"/>
          <w:lang w:val="en-US" w:eastAsia="zh-CN" w:bidi="ar"/>
        </w:rPr>
        <w:t>TV</w:t>
      </w:r>
      <w:r>
        <w:rPr>
          <w:rFonts w:hint="eastAsia" w:ascii="仿宋" w:hAnsi="仿宋" w:cs="仿宋"/>
          <w:sz w:val="32"/>
          <w:szCs w:val="40"/>
          <w:lang w:val="en-US" w:eastAsia="zh-CN" w:bidi="ar"/>
        </w:rPr>
        <w:t>等</w:t>
      </w:r>
      <w:r>
        <w:rPr>
          <w:rFonts w:hint="eastAsia" w:ascii="仿宋" w:hAnsi="仿宋" w:cs="仿宋"/>
          <w:sz w:val="32"/>
          <w:szCs w:val="40"/>
          <w:lang w:eastAsia="zh-CN" w:bidi="ar"/>
        </w:rPr>
        <w:t>媒体平台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  <w:t>（一）周期：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5月至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  <w:t>（二）</w:t>
      </w:r>
      <w:r>
        <w:rPr>
          <w:rFonts w:hint="eastAsia" w:ascii="Times New Roman" w:hAnsi="Times New Roman" w:eastAsia="楷体" w:cs="Times New Roman"/>
          <w:b w:val="0"/>
          <w:bCs w:val="0"/>
          <w:lang w:val="en-US" w:eastAsia="zh-CN"/>
        </w:rPr>
        <w:t>主竞赛</w:t>
      </w:r>
      <w:r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.初赛：5</w:t>
      </w:r>
      <w:r>
        <w:rPr>
          <w:rFonts w:hint="eastAsia" w:ascii="仿宋" w:hAnsi="仿宋" w:cs="仿宋"/>
          <w:b w:val="0"/>
          <w:bCs w:val="0"/>
          <w:lang w:val="en-US" w:eastAsia="zh-CN"/>
        </w:rPr>
        <w:t>月中旬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——</w:t>
      </w:r>
      <w:r>
        <w:rPr>
          <w:rFonts w:hint="eastAsia" w:ascii="仿宋" w:hAnsi="仿宋" w:cs="仿宋"/>
          <w:b w:val="0"/>
          <w:bCs w:val="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月</w:t>
      </w:r>
      <w:r>
        <w:rPr>
          <w:rFonts w:hint="eastAsia" w:ascii="仿宋" w:hAnsi="仿宋" w:cs="仿宋"/>
          <w:b w:val="0"/>
          <w:bCs w:val="0"/>
          <w:lang w:val="en-US" w:eastAsia="zh-CN"/>
        </w:rPr>
        <w:t>初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（</w:t>
      </w:r>
      <w:r>
        <w:rPr>
          <w:rFonts w:hint="eastAsia" w:ascii="仿宋" w:hAnsi="仿宋" w:cs="仿宋"/>
          <w:b w:val="0"/>
          <w:bCs w:val="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  线上答题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战队组建：</w:t>
      </w:r>
      <w:r>
        <w:rPr>
          <w:rFonts w:hint="eastAsia" w:ascii="仿宋" w:hAnsi="仿宋" w:cs="仿宋"/>
          <w:b w:val="0"/>
          <w:bCs w:val="0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月</w:t>
      </w:r>
      <w:r>
        <w:rPr>
          <w:rFonts w:hint="eastAsia" w:ascii="仿宋" w:hAnsi="仿宋" w:cs="仿宋"/>
          <w:b w:val="0"/>
          <w:bCs w:val="0"/>
          <w:lang w:val="en-US" w:eastAsia="zh-CN"/>
        </w:rPr>
        <w:t>初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——8月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  组建战队，选拔战队成员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训练营及决赛</w:t>
      </w:r>
      <w:r>
        <w:rPr>
          <w:rFonts w:hint="eastAsia" w:ascii="仿宋" w:hAnsi="仿宋" w:cs="仿宋"/>
          <w:b w:val="0"/>
          <w:bCs w:val="0"/>
          <w:lang w:val="en-US" w:eastAsia="zh-CN"/>
        </w:rPr>
        <w:t>录制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：</w:t>
      </w:r>
      <w:r>
        <w:rPr>
          <w:rFonts w:hint="eastAsia" w:ascii="仿宋" w:hAnsi="仿宋" w:cs="仿宋"/>
          <w:b w:val="0"/>
          <w:bCs w:val="0"/>
          <w:lang w:val="en-US" w:eastAsia="zh-CN"/>
        </w:rPr>
        <w:t>3季度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  以战队为单位录制一场电视总决赛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outlineLvl w:val="2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决赛播出：</w:t>
      </w:r>
      <w:r>
        <w:rPr>
          <w:rFonts w:hint="eastAsia" w:ascii="仿宋" w:hAnsi="仿宋" w:cs="仿宋"/>
          <w:b w:val="0"/>
          <w:bCs w:val="0"/>
          <w:lang w:val="en-US" w:eastAsia="zh-CN"/>
        </w:rPr>
        <w:t>4季度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Chars="0" w:firstLine="960" w:firstLineChars="3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 xml:space="preserve">    拟</w:t>
      </w:r>
      <w:r>
        <w:rPr>
          <w:rFonts w:hint="eastAsia" w:ascii="仿宋" w:hAnsi="仿宋" w:cs="仿宋"/>
          <w:b w:val="0"/>
          <w:bCs w:val="0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湖南卫视、芒果TV</w:t>
      </w:r>
      <w:r>
        <w:rPr>
          <w:rFonts w:hint="eastAsia" w:ascii="仿宋" w:hAnsi="仿宋" w:cs="仿宋"/>
          <w:b w:val="0"/>
          <w:bCs w:val="0"/>
          <w:lang w:val="en-US" w:eastAsia="zh-CN"/>
        </w:rPr>
        <w:t>等平台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播出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四、片区划分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firstLine="640" w:firstLineChars="200"/>
        <w:textAlignment w:val="auto"/>
        <w:rPr>
          <w:rFonts w:hint="eastAsia" w:ascii="仿宋" w:hAnsi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《股东来了》（2024）设置</w:t>
      </w:r>
      <w:r>
        <w:rPr>
          <w:rFonts w:hint="eastAsia" w:ascii="Times New Roman" w:hAnsi="Times New Roman" w:cs="Times New Roman"/>
          <w:lang w:val="en-US" w:eastAsia="zh-CN"/>
        </w:rPr>
        <w:t>上海、江苏、西藏、深圳</w:t>
      </w:r>
      <w:r>
        <w:rPr>
          <w:rFonts w:hint="eastAsia" w:ascii="仿宋" w:hAnsi="仿宋" w:cs="仿宋"/>
          <w:b w:val="0"/>
          <w:bCs w:val="0"/>
          <w:lang w:val="en-US" w:eastAsia="zh-CN"/>
        </w:rPr>
        <w:t>四大片区，覆盖全国36</w:t>
      </w:r>
      <w:r>
        <w:rPr>
          <w:rFonts w:hint="default" w:ascii="仿宋" w:hAnsi="仿宋" w:cs="仿宋"/>
          <w:b w:val="0"/>
          <w:bCs w:val="0"/>
          <w:lang w:eastAsia="zh-CN"/>
        </w:rPr>
        <w:t>个证监局</w:t>
      </w:r>
      <w:r>
        <w:rPr>
          <w:rFonts w:hint="eastAsia" w:ascii="仿宋" w:hAnsi="仿宋" w:cs="仿宋"/>
          <w:b w:val="0"/>
          <w:bCs w:val="0"/>
          <w:lang w:val="en-US" w:eastAsia="zh-CN"/>
        </w:rPr>
        <w:t>赛区及港澳台地区，片区划分情况如下：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片区</w:t>
            </w:r>
          </w:p>
        </w:tc>
        <w:tc>
          <w:tcPr>
            <w:tcW w:w="6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覆盖</w:t>
            </w: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上海</w:t>
            </w:r>
          </w:p>
        </w:tc>
        <w:tc>
          <w:tcPr>
            <w:tcW w:w="6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Cs w:val="32"/>
                <w:highlight w:val="none"/>
                <w:lang w:val="en-US" w:eastAsia="zh-CN"/>
              </w:rPr>
              <w:t>上海、湖南</w:t>
            </w:r>
            <w:r>
              <w:rPr>
                <w:rFonts w:hint="eastAsia" w:ascii="仿宋" w:hAnsi="仿宋" w:cs="仿宋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cs="仿宋"/>
                <w:szCs w:val="32"/>
                <w:highlight w:val="none"/>
                <w:lang w:val="en-US" w:eastAsia="zh-CN"/>
              </w:rPr>
              <w:t>新疆、重庆、安徽、湖北、福建、厦门、台湾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江苏</w:t>
            </w:r>
          </w:p>
        </w:tc>
        <w:tc>
          <w:tcPr>
            <w:tcW w:w="6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Cs w:val="32"/>
                <w:highlight w:val="none"/>
                <w:lang w:val="en-US" w:eastAsia="zh-CN"/>
              </w:rPr>
              <w:t>江苏、浙江、宁波、</w:t>
            </w:r>
            <w:r>
              <w:rPr>
                <w:rFonts w:hint="default" w:ascii="仿宋" w:hAnsi="仿宋" w:cs="仿宋"/>
                <w:szCs w:val="32"/>
                <w:highlight w:val="none"/>
                <w:lang w:val="en-US" w:eastAsia="zh-CN"/>
              </w:rPr>
              <w:t>宁夏</w:t>
            </w:r>
            <w:r>
              <w:rPr>
                <w:rFonts w:hint="eastAsia" w:ascii="仿宋" w:hAnsi="仿宋" w:cs="仿宋"/>
                <w:szCs w:val="32"/>
                <w:highlight w:val="none"/>
                <w:lang w:val="en-US" w:eastAsia="zh-CN"/>
              </w:rPr>
              <w:t>、甘肃、山西、贵州、四川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西藏</w:t>
            </w:r>
          </w:p>
        </w:tc>
        <w:tc>
          <w:tcPr>
            <w:tcW w:w="6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Cs w:val="32"/>
                <w:highlight w:val="none"/>
                <w:lang w:val="en-US" w:eastAsia="zh-CN"/>
              </w:rPr>
              <w:t>西藏、北京、黑龙江、山东、河南、青岛、青海、云南、江西、辽宁、大连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深圳</w:t>
            </w:r>
          </w:p>
        </w:tc>
        <w:tc>
          <w:tcPr>
            <w:tcW w:w="6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szCs w:val="32"/>
                <w:highlight w:val="none"/>
                <w:lang w:val="en-US" w:eastAsia="zh-CN"/>
              </w:rPr>
              <w:t>深圳、吉林、海南、天津、广西、陕西、广东、河北、内蒙古、香港、澳门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五、赛程赛制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（一）初赛——网络答题（8周</w:t>
      </w:r>
      <w:r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1.规则介绍：</w:t>
      </w:r>
      <w:r>
        <w:rPr>
          <w:rFonts w:hint="eastAsia" w:ascii="仿宋" w:hAnsi="仿宋" w:cs="仿宋"/>
          <w:b w:val="0"/>
          <w:bCs w:val="0"/>
          <w:lang w:val="en-US" w:eastAsia="zh-CN"/>
        </w:rPr>
        <w:t>网络初赛采用线上答题形式，答题平台将面向社会公众开放，线上答题</w:t>
      </w:r>
      <w:r>
        <w:rPr>
          <w:rFonts w:hint="eastAsia" w:ascii="仿宋" w:hAnsi="仿宋" w:cs="仿宋"/>
          <w:szCs w:val="32"/>
          <w:lang w:val="en-US" w:eastAsia="zh-CN"/>
        </w:rPr>
        <w:t>根据积分排名，排名靠前的选手有机会参与战队成员选拔；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 w:bidi="ar"/>
        </w:rPr>
        <w:t>结合目前基金投资者数量不断增加的背景，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《股东来了》（2024）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 w:bidi="ar"/>
        </w:rPr>
        <w:t>拟在第</w:t>
      </w:r>
      <w:r>
        <w:rPr>
          <w:rFonts w:hint="eastAsia" w:ascii="仿宋" w:hAnsi="仿宋" w:cs="Times New Roman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 w:bidi="ar"/>
        </w:rPr>
        <w:t>赛周设置“基金答题专周”</w:t>
      </w:r>
      <w:r>
        <w:rPr>
          <w:rFonts w:hint="eastAsia" w:ascii="仿宋" w:hAnsi="仿宋" w:cs="Times New Roman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Cs w:val="32"/>
          <w:lang w:val="en-US" w:eastAsia="zh-CN"/>
        </w:rPr>
        <w:t>.奖励：按奖励规则发放答题奖金</w:t>
      </w:r>
      <w:r>
        <w:rPr>
          <w:rFonts w:hint="eastAsia" w:ascii="仿宋" w:hAnsi="仿宋" w:cs="仿宋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 w:val="0"/>
        <w:spacing w:beforeLines="0" w:afterLines="0" w:line="600" w:lineRule="exact"/>
        <w:ind w:firstLine="640" w:firstLineChars="200"/>
        <w:textAlignment w:val="auto"/>
        <w:rPr>
          <w:rFonts w:hint="eastAsia" w:ascii="仿宋" w:hAnsi="仿宋" w:cs="仿宋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.参赛渠道：中国投资者网微信公众号、投服中心微信公众号、</w:t>
      </w:r>
      <w:r>
        <w:rPr>
          <w:rFonts w:hint="eastAsia" w:ascii="仿宋" w:hAnsi="仿宋" w:eastAsia="仿宋" w:cs="仿宋"/>
          <w:szCs w:val="32"/>
          <w:lang w:eastAsia="zh-CN"/>
        </w:rPr>
        <w:t>各赛区组织方公众号、各合作媒体平台等</w:t>
      </w:r>
      <w:r>
        <w:rPr>
          <w:rFonts w:hint="eastAsia" w:ascii="仿宋" w:hAnsi="仿宋" w:cs="仿宋"/>
          <w:szCs w:val="32"/>
          <w:lang w:eastAsia="zh-CN"/>
        </w:rPr>
        <w:t>；</w:t>
      </w:r>
    </w:p>
    <w:p>
      <w:pPr>
        <w:pStyle w:val="7"/>
        <w:snapToGrid w:val="0"/>
        <w:spacing w:beforeLines="0" w:after="0" w:afterLines="0"/>
        <w:rPr>
          <w:rFonts w:hint="default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4.全年运营：初赛结束后将开启全年运营模式，</w:t>
      </w:r>
      <w:r>
        <w:rPr>
          <w:rFonts w:hint="default" w:ascii="仿宋" w:hAnsi="仿宋" w:cs="仿宋"/>
          <w:szCs w:val="32"/>
          <w:lang w:eastAsia="zh-CN"/>
        </w:rPr>
        <w:t>投资者</w:t>
      </w:r>
      <w:r>
        <w:rPr>
          <w:rFonts w:hint="eastAsia" w:ascii="仿宋" w:hAnsi="仿宋" w:cs="仿宋"/>
          <w:szCs w:val="32"/>
          <w:lang w:val="en-US" w:eastAsia="zh-CN"/>
        </w:rPr>
        <w:t>可</w:t>
      </w:r>
      <w:r>
        <w:rPr>
          <w:rFonts w:hint="default" w:ascii="仿宋" w:hAnsi="仿宋" w:cs="仿宋"/>
          <w:szCs w:val="32"/>
          <w:lang w:eastAsia="zh-CN"/>
        </w:rPr>
        <w:t>持续线上答题</w:t>
      </w:r>
      <w:r>
        <w:rPr>
          <w:rFonts w:hint="eastAsia" w:ascii="仿宋" w:hAnsi="仿宋" w:cs="仿宋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/>
        <w:textAlignment w:val="auto"/>
        <w:outlineLvl w:val="1"/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lang w:val="en-US" w:eastAsia="zh-CN"/>
        </w:rPr>
        <w:t>（二）战队组建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1.</w:t>
      </w:r>
      <w:r>
        <w:rPr>
          <w:rFonts w:hint="eastAsia" w:ascii="仿宋" w:hAnsi="仿宋" w:cs="仿宋"/>
          <w:b w:val="0"/>
          <w:bCs w:val="0"/>
          <w:lang w:val="en-US" w:eastAsia="zh-CN"/>
        </w:rPr>
        <w:t>参赛队伍：在四片区组建战队；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2.队员选拔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：</w:t>
      </w:r>
      <w:r>
        <w:rPr>
          <w:rFonts w:hint="eastAsia" w:ascii="仿宋" w:hAnsi="仿宋" w:cs="仿宋"/>
          <w:b w:val="0"/>
          <w:bCs w:val="0"/>
          <w:lang w:val="en-US" w:eastAsia="zh-CN"/>
        </w:rPr>
        <w:t>选拔方式不限，各片区可自主组织策划；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b w:val="0"/>
          <w:bCs w:val="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选拔结果：</w:t>
      </w:r>
      <w:r>
        <w:rPr>
          <w:rFonts w:hint="eastAsia" w:ascii="仿宋" w:hAnsi="仿宋" w:cs="仿宋"/>
          <w:b w:val="0"/>
          <w:bCs w:val="0"/>
          <w:lang w:val="en-US" w:eastAsia="zh-CN"/>
        </w:rPr>
        <w:t>各战队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按照</w:t>
      </w:r>
      <w:r>
        <w:rPr>
          <w:rFonts w:hint="eastAsia" w:ascii="仿宋" w:hAnsi="仿宋" w:cs="仿宋"/>
          <w:b w:val="0"/>
          <w:bCs w:val="0"/>
          <w:lang w:val="en-US" w:eastAsia="zh-CN"/>
        </w:rPr>
        <w:t>不少于3名个人投资者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的要求分别选出5名选手（预留替补选手），组建战队参加决赛</w:t>
      </w:r>
      <w:r>
        <w:rPr>
          <w:rFonts w:hint="eastAsia" w:ascii="仿宋" w:hAnsi="仿宋" w:cs="仿宋"/>
          <w:b w:val="0"/>
          <w:bCs w:val="0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每支战队配备1名领队</w:t>
      </w:r>
      <w:r>
        <w:rPr>
          <w:rFonts w:hint="eastAsia" w:ascii="仿宋" w:hAnsi="仿宋" w:cs="仿宋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/>
        <w:textAlignment w:val="auto"/>
        <w:outlineLvl w:val="1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（三）总决赛（1场）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1.训练营：</w:t>
      </w:r>
      <w:r>
        <w:rPr>
          <w:rFonts w:hint="eastAsia" w:ascii="仿宋" w:hAnsi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  <w:lang w:val="en-US" w:eastAsia="zh-CN"/>
        </w:rPr>
        <w:t>支战队拟于</w:t>
      </w:r>
      <w:r>
        <w:rPr>
          <w:rFonts w:hint="eastAsia" w:ascii="仿宋" w:hAnsi="仿宋" w:cs="仿宋"/>
          <w:szCs w:val="32"/>
          <w:lang w:val="en-US" w:eastAsia="zh-CN"/>
        </w:rPr>
        <w:t>3季度共</w:t>
      </w:r>
      <w:r>
        <w:rPr>
          <w:rFonts w:hint="eastAsia" w:ascii="仿宋" w:hAnsi="仿宋" w:eastAsia="仿宋" w:cs="仿宋"/>
          <w:szCs w:val="32"/>
          <w:lang w:val="en-US" w:eastAsia="zh-CN"/>
        </w:rPr>
        <w:t>聚长沙，围绕舞台表现力、决赛规则等内容进行集中培训，确定最终参赛阵容</w:t>
      </w:r>
      <w:r>
        <w:rPr>
          <w:rFonts w:hint="eastAsia" w:ascii="仿宋" w:hAnsi="仿宋" w:cs="仿宋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2.决赛录制：4</w:t>
      </w:r>
      <w:r>
        <w:rPr>
          <w:rFonts w:hint="eastAsia" w:ascii="仿宋" w:hAnsi="仿宋" w:eastAsia="仿宋" w:cs="仿宋"/>
          <w:szCs w:val="32"/>
          <w:lang w:val="en-US" w:eastAsia="zh-CN"/>
        </w:rPr>
        <w:t>支战队通过一场总决赛角逐冠亚军</w:t>
      </w:r>
      <w:r>
        <w:rPr>
          <w:rFonts w:hint="eastAsia" w:ascii="仿宋" w:hAnsi="仿宋" w:cs="仿宋"/>
          <w:szCs w:val="32"/>
          <w:lang w:val="en-US" w:eastAsia="zh-CN"/>
        </w:rPr>
        <w:t>。初赛等成绩突出的片区战队，有机会在总决赛获得额外助力；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仿宋" w:hAnsi="仿宋" w:cs="仿宋"/>
          <w:szCs w:val="32"/>
          <w:lang w:val="en-US" w:eastAsia="zh-CN"/>
        </w:rPr>
      </w:pPr>
      <w:r>
        <w:rPr>
          <w:rFonts w:hint="eastAsia" w:ascii="仿宋" w:hAnsi="仿宋" w:cs="仿宋"/>
          <w:szCs w:val="32"/>
          <w:lang w:val="en-US" w:eastAsia="zh-CN"/>
        </w:rPr>
        <w:t>3.决赛播出：拟于4季度在湖南卫视、芒果TV等平台播出。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仿宋简体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  <w:t>六、奖项设置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pacing w:beforeLines="0" w:afterLines="0" w:line="600" w:lineRule="exact"/>
        <w:ind w:firstLine="640"/>
        <w:jc w:val="both"/>
        <w:textAlignment w:val="auto"/>
        <w:outlineLvl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（一）组织奖项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pacing w:beforeLines="0" w:afterLines="0" w:line="600" w:lineRule="exact"/>
        <w:ind w:firstLine="640"/>
        <w:jc w:val="both"/>
        <w:textAlignment w:val="auto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对在本次活动中组织成效显著、竞赛成绩突出的赛区证监局、协会、市场主体以及为活动宣推工作作出贡献的媒体单位颁发荣誉证书。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pacing w:beforeLines="0" w:afterLines="0" w:line="600" w:lineRule="exact"/>
        <w:ind w:firstLine="640"/>
        <w:jc w:val="both"/>
        <w:textAlignment w:val="auto"/>
        <w:outlineLvl w:val="2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（二）个人奖项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pacing w:beforeLines="0" w:afterLines="0" w:line="600" w:lineRule="exact"/>
        <w:ind w:firstLine="640"/>
        <w:jc w:val="both"/>
        <w:textAlignment w:val="auto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1.对在本次活动组织推广工作中表现突出的工作人员颁发荣誉证书；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0"/>
        <w:jc w:val="both"/>
        <w:textAlignment w:val="auto"/>
        <w:outlineLvl w:val="2"/>
        <w:rPr>
          <w:rFonts w:hint="eastAsia" w:ascii="Times New Roman" w:hAnsi="Times New Roman" w:eastAsia="黑体" w:cs="Times New Roman"/>
          <w:kern w:val="44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2.根据活动规则，答题积分排名靠前的选手有机会获得现金奖励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24"/>
          <w:lang w:val="en-US" w:eastAsia="zh-CN"/>
        </w:rPr>
        <w:t>七、配套投教活动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cs="仿宋"/>
          <w:b w:val="0"/>
          <w:kern w:val="2"/>
          <w:sz w:val="32"/>
          <w:szCs w:val="32"/>
          <w:highlight w:val="none"/>
          <w:lang w:val="en-US" w:eastAsia="zh-CN" w:bidi="ar"/>
        </w:rPr>
        <w:t>为进一步</w:t>
      </w:r>
      <w:r>
        <w:rPr>
          <w:rFonts w:hint="eastAsia" w:ascii="仿宋" w:hAnsi="仿宋" w:cs="仿宋"/>
          <w:b w:val="0"/>
          <w:kern w:val="2"/>
          <w:sz w:val="32"/>
          <w:szCs w:val="32"/>
          <w:lang w:val="en-US" w:eastAsia="zh-CN" w:bidi="ar"/>
        </w:rPr>
        <w:t>普及权益知识，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提振投资者信心</w:t>
      </w:r>
      <w:r>
        <w:rPr>
          <w:rFonts w:hint="eastAsia" w:ascii="仿宋" w:hAnsi="仿宋" w:cs="仿宋"/>
          <w:b w:val="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"/>
        </w:rPr>
        <w:t>拟</w:t>
      </w:r>
      <w:r>
        <w:rPr>
          <w:rFonts w:hint="default" w:ascii="仿宋" w:hAnsi="仿宋" w:cs="仿宋"/>
          <w:b w:val="0"/>
          <w:kern w:val="2"/>
          <w:sz w:val="32"/>
          <w:szCs w:val="32"/>
          <w:highlight w:val="none"/>
          <w:lang w:eastAsia="zh-CN" w:bidi="ar"/>
        </w:rPr>
        <w:t>同步</w:t>
      </w:r>
      <w:r>
        <w:rPr>
          <w:rFonts w:hint="eastAsia" w:ascii="仿宋" w:hAnsi="仿宋" w:cs="仿宋"/>
          <w:b w:val="0"/>
          <w:kern w:val="2"/>
          <w:sz w:val="32"/>
          <w:szCs w:val="32"/>
          <w:highlight w:val="none"/>
          <w:lang w:val="en-US" w:eastAsia="zh-CN" w:bidi="ar"/>
        </w:rPr>
        <w:t>开展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"/>
        </w:rPr>
        <w:t>《股东来了&amp;守护投资者》短视频大赛，面向社会广泛征集原创投教短视频作品，对入围作品进行评选展播</w:t>
      </w:r>
      <w:r>
        <w:rPr>
          <w:rFonts w:hint="eastAsia" w:ascii="仿宋" w:hAnsi="仿宋" w:cs="仿宋"/>
          <w:b w:val="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通过寓教于乐的方式</w:t>
      </w:r>
      <w:r>
        <w:rPr>
          <w:rFonts w:hint="eastAsia" w:ascii="仿宋" w:hAnsi="仿宋" w:cs="仿宋"/>
          <w:b w:val="0"/>
          <w:kern w:val="2"/>
          <w:sz w:val="32"/>
          <w:szCs w:val="32"/>
          <w:lang w:val="en-US" w:eastAsia="zh-CN" w:bidi="ar"/>
        </w:rPr>
        <w:t>引导投资者理性投资、价值投资、长期投资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八、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宣传推广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仿宋" w:hAnsi="仿宋" w:cs="仿宋"/>
          <w:b w:val="0"/>
          <w:bCs w:val="0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《股东来了》（2024）将进一步加强活动宣传推广。一是丰富各类宣推素材，通过活动介绍短片及宣推短视频等方式，</w:t>
      </w:r>
      <w:r>
        <w:rPr>
          <w:rFonts w:hint="eastAsia" w:ascii="仿宋" w:hAnsi="仿宋" w:cs="仿宋"/>
          <w:b w:val="0"/>
          <w:bCs w:val="0"/>
          <w:lang w:val="en-US" w:eastAsia="zh-CN"/>
        </w:rPr>
        <w:t>强化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全面深化资本市场改革</w:t>
      </w:r>
      <w:r>
        <w:rPr>
          <w:rFonts w:hint="eastAsia" w:ascii="仿宋" w:hAnsi="仿宋" w:cs="仿宋"/>
          <w:b w:val="0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仿宋" w:hAnsi="仿宋" w:cs="仿宋"/>
          <w:b w:val="0"/>
          <w:bCs w:val="0"/>
          <w:lang w:val="en-US" w:eastAsia="zh-CN"/>
        </w:rPr>
        <w:t>宣传普及</w:t>
      </w:r>
      <w:r>
        <w:rPr>
          <w:rFonts w:hint="eastAsia" w:ascii="仿宋" w:hAnsi="仿宋" w:cs="仿宋"/>
          <w:lang w:val="en-US" w:eastAsia="zh-CN"/>
        </w:rPr>
        <w:t>；二是</w:t>
      </w:r>
      <w:r>
        <w:rPr>
          <w:rFonts w:hint="eastAsia" w:ascii="仿宋" w:hAnsi="仿宋" w:eastAsia="仿宋" w:cs="仿宋"/>
          <w:lang w:val="en-US" w:eastAsia="zh-CN"/>
        </w:rPr>
        <w:t>继续加强媒体合作，</w:t>
      </w:r>
      <w:r>
        <w:rPr>
          <w:rFonts w:hint="eastAsia" w:ascii="仿宋" w:hAnsi="仿宋" w:cs="仿宋"/>
          <w:lang w:val="en-US" w:eastAsia="zh-CN"/>
        </w:rPr>
        <w:t>联合各片区与主流财经媒体形成宣推矩阵，</w:t>
      </w:r>
      <w:r>
        <w:rPr>
          <w:rFonts w:hint="eastAsia" w:ascii="仿宋" w:hAnsi="仿宋" w:cs="仿宋"/>
          <w:b w:val="0"/>
          <w:bCs w:val="0"/>
          <w:lang w:val="en-US" w:eastAsia="zh-CN"/>
        </w:rPr>
        <w:t>提升活动宣推质效，共创资本市场良好生态。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24"/>
          <w:lang w:val="en-US" w:eastAsia="zh-CN" w:bidi="ar-SA"/>
        </w:rPr>
        <w:t>九、活动组织分工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（</w:t>
      </w:r>
      <w:r>
        <w:rPr>
          <w:rFonts w:hint="eastAsia" w:ascii="仿宋" w:hAnsi="仿宋" w:cs="仿宋"/>
          <w:b w:val="0"/>
          <w:bCs w:val="0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）</w:t>
      </w:r>
      <w:r>
        <w:rPr>
          <w:rFonts w:hint="eastAsia" w:ascii="仿宋" w:hAnsi="仿宋" w:cs="仿宋"/>
          <w:b w:val="0"/>
          <w:bCs w:val="0"/>
          <w:lang w:val="en-US" w:eastAsia="zh-CN"/>
        </w:rPr>
        <w:t>投服中心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负责</w:t>
      </w:r>
      <w:r>
        <w:rPr>
          <w:rFonts w:hint="eastAsia" w:ascii="仿宋" w:hAnsi="仿宋" w:cs="仿宋"/>
          <w:b w:val="0"/>
          <w:bCs w:val="0"/>
          <w:lang w:val="en-US" w:eastAsia="zh-CN"/>
        </w:rPr>
        <w:t>全赛程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的组织策划，</w:t>
      </w:r>
      <w:r>
        <w:rPr>
          <w:rFonts w:hint="eastAsia" w:ascii="仿宋" w:hAnsi="仿宋" w:cs="仿宋"/>
          <w:b w:val="0"/>
          <w:bCs w:val="0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大片区证监局负责牵头组织所属片区的赛事与宣推活动</w:t>
      </w:r>
      <w:r>
        <w:rPr>
          <w:rFonts w:hint="eastAsia" w:ascii="仿宋" w:hAnsi="仿宋" w:cs="仿宋"/>
          <w:b w:val="0"/>
          <w:bCs w:val="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（</w:t>
      </w:r>
      <w:r>
        <w:rPr>
          <w:rFonts w:hint="eastAsia" w:ascii="仿宋" w:hAnsi="仿宋" w:cs="仿宋"/>
          <w:b w:val="0"/>
          <w:bCs w:val="0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）各证监局、协会负责所属赛区的赛事组织动员与宣传推广工作。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600" w:lineRule="exact"/>
        <w:ind w:firstLine="0" w:firstLineChars="0"/>
        <w:textAlignment w:val="auto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mQ2ZjQyNjJkYjYzNzJiNjk5OWUwM2U4YmI2NGYifQ=="/>
  </w:docVars>
  <w:rsids>
    <w:rsidRoot w:val="7679D21C"/>
    <w:rsid w:val="16566B9C"/>
    <w:rsid w:val="1728407C"/>
    <w:rsid w:val="32612AA9"/>
    <w:rsid w:val="3FEFA850"/>
    <w:rsid w:val="55278BF8"/>
    <w:rsid w:val="5C0D3E48"/>
    <w:rsid w:val="64FFA4E6"/>
    <w:rsid w:val="6DFD18E1"/>
    <w:rsid w:val="7679D21C"/>
    <w:rsid w:val="7BA7449A"/>
    <w:rsid w:val="7FA7D498"/>
    <w:rsid w:val="BDBF5073"/>
    <w:rsid w:val="BEF7B4FD"/>
    <w:rsid w:val="BFBBB75C"/>
    <w:rsid w:val="BFFFD25C"/>
    <w:rsid w:val="DBA0B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 w:val="0"/>
      <w:overflowPunct w:val="0"/>
      <w:autoSpaceDE w:val="0"/>
      <w:autoSpaceDN w:val="0"/>
      <w:spacing w:line="600" w:lineRule="exact"/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字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2024-04-14T08:34:00Z</dcterms:created>
  <dc:creator>qdzhou</dc:creator>
  <cp:lastModifiedBy>guest</cp:lastModifiedBy>
  <dcterms:modified xsi:type="dcterms:W3CDTF">2024-05-13T09:40:23Z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31AC5A67ED86400896BAE01ED7654E4B_13</vt:lpwstr>
  </property>
</Properties>
</file>